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08F" w:rsidRDefault="00C2208F" w:rsidP="00C2208F">
      <w:pPr>
        <w:pStyle w:val="Titlu2"/>
        <w:numPr>
          <w:ilvl w:val="1"/>
          <w:numId w:val="0"/>
        </w:numPr>
        <w:tabs>
          <w:tab w:val="num" w:pos="360"/>
        </w:tabs>
        <w:spacing w:line="276" w:lineRule="auto"/>
        <w:jc w:val="right"/>
        <w:rPr>
          <w:b/>
          <w:sz w:val="24"/>
          <w:szCs w:val="24"/>
          <w:lang w:val="ro-MD"/>
        </w:rPr>
      </w:pPr>
      <w:bookmarkStart w:id="0" w:name="_GoBack"/>
      <w:bookmarkEnd w:id="0"/>
      <w:r w:rsidRPr="002815BD">
        <w:rPr>
          <w:b/>
          <w:sz w:val="24"/>
          <w:szCs w:val="24"/>
          <w:lang w:val="ro-MD"/>
        </w:rPr>
        <w:t>Anexa nr.3</w:t>
      </w:r>
    </w:p>
    <w:p w:rsidR="00C2208F" w:rsidRPr="00A80E09" w:rsidRDefault="00C2208F" w:rsidP="00C2208F">
      <w:pPr>
        <w:pStyle w:val="Titlu2"/>
        <w:numPr>
          <w:ilvl w:val="1"/>
          <w:numId w:val="0"/>
        </w:numPr>
        <w:tabs>
          <w:tab w:val="num" w:pos="360"/>
        </w:tabs>
        <w:spacing w:line="276" w:lineRule="auto"/>
        <w:jc w:val="right"/>
        <w:rPr>
          <w:b/>
          <w:sz w:val="24"/>
          <w:szCs w:val="24"/>
          <w:lang w:val="ro-MD"/>
        </w:rPr>
      </w:pPr>
    </w:p>
    <w:p w:rsidR="00C2208F" w:rsidRPr="00123004" w:rsidRDefault="00C2208F" w:rsidP="00C2208F">
      <w:pPr>
        <w:pStyle w:val="Titlu2"/>
        <w:numPr>
          <w:ilvl w:val="1"/>
          <w:numId w:val="0"/>
        </w:numPr>
        <w:tabs>
          <w:tab w:val="num" w:pos="360"/>
        </w:tabs>
        <w:spacing w:line="276" w:lineRule="auto"/>
        <w:jc w:val="center"/>
        <w:rPr>
          <w:b/>
          <w:sz w:val="26"/>
          <w:szCs w:val="26"/>
          <w:lang w:val="ro-MD"/>
        </w:rPr>
      </w:pPr>
      <w:r w:rsidRPr="00123004">
        <w:rPr>
          <w:b/>
          <w:sz w:val="26"/>
          <w:szCs w:val="26"/>
          <w:lang w:val="ro-MD"/>
        </w:rPr>
        <w:t xml:space="preserve">Elaborarea strategiilor sectoriale de cheltuieli/prezentarea propunerilor de politici în contextul elaborării </w:t>
      </w:r>
    </w:p>
    <w:p w:rsidR="00C2208F" w:rsidRPr="00A80E09" w:rsidRDefault="00C2208F" w:rsidP="00C2208F">
      <w:pPr>
        <w:pStyle w:val="Titlu2"/>
        <w:numPr>
          <w:ilvl w:val="1"/>
          <w:numId w:val="0"/>
        </w:numPr>
        <w:tabs>
          <w:tab w:val="num" w:pos="360"/>
        </w:tabs>
        <w:spacing w:line="276" w:lineRule="auto"/>
        <w:jc w:val="center"/>
        <w:rPr>
          <w:b/>
          <w:sz w:val="26"/>
          <w:szCs w:val="26"/>
          <w:lang w:val="ro-MD"/>
        </w:rPr>
      </w:pPr>
      <w:r w:rsidRPr="00123004">
        <w:rPr>
          <w:b/>
          <w:sz w:val="26"/>
          <w:szCs w:val="26"/>
          <w:lang w:val="ro-MD"/>
        </w:rPr>
        <w:t>CBTM 202</w:t>
      </w:r>
      <w:r>
        <w:rPr>
          <w:b/>
          <w:sz w:val="26"/>
          <w:szCs w:val="26"/>
          <w:lang w:val="ro-MD"/>
        </w:rPr>
        <w:t>7</w:t>
      </w:r>
      <w:r w:rsidRPr="00123004">
        <w:rPr>
          <w:b/>
          <w:sz w:val="26"/>
          <w:szCs w:val="26"/>
          <w:lang w:val="ro-MD"/>
        </w:rPr>
        <w:t>-202</w:t>
      </w:r>
      <w:r>
        <w:rPr>
          <w:b/>
          <w:sz w:val="26"/>
          <w:szCs w:val="26"/>
          <w:lang w:val="ro-MD"/>
        </w:rPr>
        <w:t>9</w:t>
      </w:r>
    </w:p>
    <w:p w:rsidR="00C2208F" w:rsidRPr="00123004" w:rsidRDefault="00C2208F" w:rsidP="00C2208F">
      <w:pPr>
        <w:pStyle w:val="Titlu2"/>
        <w:numPr>
          <w:ilvl w:val="1"/>
          <w:numId w:val="0"/>
        </w:numPr>
        <w:tabs>
          <w:tab w:val="num" w:pos="360"/>
        </w:tabs>
        <w:spacing w:after="0" w:line="276" w:lineRule="auto"/>
        <w:ind w:firstLine="426"/>
        <w:rPr>
          <w:b/>
          <w:color w:val="000000"/>
          <w:sz w:val="24"/>
          <w:szCs w:val="24"/>
          <w:lang w:val="ro-MD"/>
        </w:rPr>
      </w:pPr>
      <w:r w:rsidRPr="00123004">
        <w:rPr>
          <w:sz w:val="24"/>
          <w:szCs w:val="24"/>
          <w:lang w:val="ro-MD"/>
        </w:rPr>
        <w:t xml:space="preserve">Elaborarea </w:t>
      </w:r>
      <w:r w:rsidRPr="00C2208F">
        <w:rPr>
          <w:i/>
          <w:sz w:val="24"/>
          <w:szCs w:val="24"/>
          <w:lang w:val="ro-MD"/>
        </w:rPr>
        <w:t>strategiilor sectoriale de cheltuieli</w:t>
      </w:r>
      <w:r w:rsidRPr="00123004">
        <w:rPr>
          <w:sz w:val="24"/>
          <w:szCs w:val="24"/>
          <w:lang w:val="ro-MD"/>
        </w:rPr>
        <w:t xml:space="preserve"> implică o analiză complexă şi o abordare integrată în planificarea cheltuielilor.</w:t>
      </w:r>
      <w:r w:rsidRPr="00123004">
        <w:rPr>
          <w:color w:val="000000"/>
          <w:sz w:val="24"/>
          <w:szCs w:val="24"/>
          <w:lang w:val="ro-MD"/>
        </w:rPr>
        <w:t xml:space="preserve"> Rezultatul final al analizei sectoriale va fi prezentat în procesul de elaborare a strategiilor sectoriale de cheltuieli/prezentare a propunerilor de politici în contextul CBTM 202</w:t>
      </w:r>
      <w:r>
        <w:rPr>
          <w:color w:val="000000"/>
          <w:sz w:val="24"/>
          <w:szCs w:val="24"/>
          <w:lang w:val="ro-MD"/>
        </w:rPr>
        <w:t>7</w:t>
      </w:r>
      <w:r w:rsidRPr="00123004">
        <w:rPr>
          <w:color w:val="000000"/>
          <w:sz w:val="24"/>
          <w:szCs w:val="24"/>
          <w:lang w:val="ro-MD"/>
        </w:rPr>
        <w:t>-202</w:t>
      </w:r>
      <w:r>
        <w:rPr>
          <w:color w:val="000000"/>
          <w:sz w:val="24"/>
          <w:szCs w:val="24"/>
          <w:lang w:val="ro-MD"/>
        </w:rPr>
        <w:t>9</w:t>
      </w:r>
      <w:r w:rsidRPr="00123004">
        <w:rPr>
          <w:color w:val="000000"/>
          <w:sz w:val="24"/>
          <w:szCs w:val="24"/>
          <w:lang w:val="ro-MD"/>
        </w:rPr>
        <w:t>, ținându-se cont de următoarele cerințe și format</w:t>
      </w:r>
      <w:r>
        <w:rPr>
          <w:color w:val="000000"/>
          <w:sz w:val="24"/>
          <w:szCs w:val="24"/>
          <w:lang w:val="ro-MD"/>
        </w:rPr>
        <w:t>.</w:t>
      </w:r>
    </w:p>
    <w:p w:rsidR="00C2208F" w:rsidRDefault="00C2208F" w:rsidP="00C2208F">
      <w:pPr>
        <w:pStyle w:val="Titlu2"/>
        <w:numPr>
          <w:ilvl w:val="1"/>
          <w:numId w:val="0"/>
        </w:numPr>
        <w:tabs>
          <w:tab w:val="num" w:pos="360"/>
        </w:tabs>
        <w:spacing w:before="0"/>
        <w:rPr>
          <w:b/>
          <w:sz w:val="24"/>
          <w:szCs w:val="24"/>
          <w:lang w:val="ro-MD"/>
        </w:rPr>
      </w:pPr>
    </w:p>
    <w:p w:rsidR="00C2208F" w:rsidRPr="00123004" w:rsidRDefault="00C2208F" w:rsidP="00C2208F">
      <w:pPr>
        <w:pStyle w:val="Titlu2"/>
        <w:numPr>
          <w:ilvl w:val="1"/>
          <w:numId w:val="0"/>
        </w:numPr>
        <w:tabs>
          <w:tab w:val="num" w:pos="360"/>
        </w:tabs>
        <w:spacing w:before="0"/>
        <w:ind w:right="-31" w:firstLine="426"/>
        <w:rPr>
          <w:b/>
          <w:sz w:val="24"/>
          <w:szCs w:val="24"/>
          <w:lang w:val="ro-MD"/>
        </w:rPr>
      </w:pPr>
      <w:r w:rsidRPr="00123004">
        <w:rPr>
          <w:b/>
          <w:sz w:val="24"/>
          <w:szCs w:val="24"/>
          <w:lang w:val="ro-MD"/>
        </w:rPr>
        <w:t>Formatul de prezentare a Strategiei sectoriale de cheltuieli CBTM 202</w:t>
      </w:r>
      <w:r>
        <w:rPr>
          <w:b/>
          <w:sz w:val="24"/>
          <w:szCs w:val="24"/>
          <w:lang w:val="ro-MD"/>
        </w:rPr>
        <w:t>7</w:t>
      </w:r>
      <w:r w:rsidRPr="00123004">
        <w:rPr>
          <w:b/>
          <w:sz w:val="24"/>
          <w:szCs w:val="24"/>
          <w:lang w:val="ro-MD"/>
        </w:rPr>
        <w:t>-202</w:t>
      </w:r>
      <w:r>
        <w:rPr>
          <w:b/>
          <w:sz w:val="24"/>
          <w:szCs w:val="24"/>
          <w:lang w:val="ro-MD"/>
        </w:rPr>
        <w:t>9</w:t>
      </w:r>
      <w:r w:rsidRPr="00123004">
        <w:rPr>
          <w:b/>
          <w:sz w:val="24"/>
          <w:szCs w:val="24"/>
          <w:lang w:val="ro-MD"/>
        </w:rPr>
        <w:t>/propunerilor de politici pe sectorul/autoritatea___________</w:t>
      </w:r>
    </w:p>
    <w:p w:rsidR="00C2208F" w:rsidRPr="00C2208F" w:rsidRDefault="00C2208F" w:rsidP="00C2208F">
      <w:pPr>
        <w:spacing w:before="240" w:after="120"/>
        <w:ind w:firstLine="426"/>
        <w:rPr>
          <w:rFonts w:ascii="Times New Roman" w:hAnsi="Times New Roman" w:cs="Times New Roman"/>
          <w:b/>
          <w:sz w:val="24"/>
          <w:lang w:val="ro-MD"/>
        </w:rPr>
      </w:pPr>
      <w:r w:rsidRPr="00C2208F">
        <w:rPr>
          <w:rFonts w:ascii="Times New Roman" w:hAnsi="Times New Roman" w:cs="Times New Roman"/>
          <w:b/>
          <w:sz w:val="24"/>
          <w:lang w:val="ro-MD"/>
        </w:rPr>
        <w:t xml:space="preserve">A.  Contextul de politici </w:t>
      </w:r>
    </w:p>
    <w:p w:rsidR="00C2208F" w:rsidRPr="00C2208F" w:rsidRDefault="00C2208F" w:rsidP="00C2208F">
      <w:pPr>
        <w:tabs>
          <w:tab w:val="left" w:pos="572"/>
          <w:tab w:val="left" w:pos="598"/>
          <w:tab w:val="left" w:pos="884"/>
          <w:tab w:val="left" w:pos="993"/>
        </w:tabs>
        <w:spacing w:line="280" w:lineRule="atLeast"/>
        <w:ind w:left="468"/>
        <w:jc w:val="both"/>
        <w:rPr>
          <w:rFonts w:ascii="Times New Roman" w:hAnsi="Times New Roman" w:cs="Times New Roman"/>
          <w:color w:val="000000"/>
          <w:spacing w:val="3"/>
          <w:sz w:val="24"/>
          <w:lang w:val="ro-MD"/>
        </w:rPr>
      </w:pPr>
      <w:r w:rsidRPr="00C2208F">
        <w:rPr>
          <w:rFonts w:ascii="Times New Roman" w:hAnsi="Times New Roman" w:cs="Times New Roman"/>
          <w:i/>
          <w:iCs/>
          <w:sz w:val="24"/>
          <w:lang w:val="ro-MD"/>
        </w:rPr>
        <w:t>Secțiunea respectivă va oferi informații cu privire la evoluțiile recente din sectorul pentru care autoritatea este responsabilă și prioritățile pentru perioada următorilor trei ani.</w:t>
      </w:r>
      <w:r w:rsidRPr="00C2208F">
        <w:rPr>
          <w:rFonts w:ascii="Times New Roman" w:hAnsi="Times New Roman" w:cs="Times New Roman"/>
          <w:color w:val="000000"/>
          <w:spacing w:val="3"/>
          <w:sz w:val="24"/>
          <w:lang w:val="ro-MD"/>
        </w:rPr>
        <w:t xml:space="preserve"> Astfel:</w:t>
      </w:r>
    </w:p>
    <w:p w:rsidR="00C2208F" w:rsidRPr="00123004" w:rsidRDefault="00C2208F" w:rsidP="00C2208F">
      <w:pPr>
        <w:pStyle w:val="mk1txtb1"/>
        <w:numPr>
          <w:ilvl w:val="0"/>
          <w:numId w:val="3"/>
        </w:numPr>
        <w:tabs>
          <w:tab w:val="left" w:pos="993"/>
        </w:tabs>
        <w:spacing w:before="0" w:line="259" w:lineRule="auto"/>
        <w:ind w:left="1134"/>
        <w:rPr>
          <w:rFonts w:ascii="Times New Roman" w:hAnsi="Times New Roman"/>
          <w:sz w:val="24"/>
          <w:szCs w:val="24"/>
          <w:lang w:val="ro-MD"/>
        </w:rPr>
      </w:pPr>
      <w:r w:rsidRPr="00123004">
        <w:rPr>
          <w:rFonts w:ascii="Times New Roman" w:hAnsi="Times New Roman"/>
          <w:sz w:val="24"/>
          <w:szCs w:val="24"/>
          <w:lang w:val="ro-MD"/>
        </w:rPr>
        <w:t xml:space="preserve"> sintetizați situația curentă din sector (concluziile principale ale analizei situației din sector).</w:t>
      </w:r>
    </w:p>
    <w:p w:rsidR="00C2208F" w:rsidRPr="00123004" w:rsidRDefault="00C2208F" w:rsidP="00C2208F">
      <w:pPr>
        <w:pStyle w:val="mk1txtb1"/>
        <w:numPr>
          <w:ilvl w:val="0"/>
          <w:numId w:val="3"/>
        </w:numPr>
        <w:tabs>
          <w:tab w:val="left" w:pos="993"/>
        </w:tabs>
        <w:spacing w:before="0" w:line="259" w:lineRule="auto"/>
        <w:ind w:left="1134"/>
        <w:rPr>
          <w:rFonts w:ascii="Times New Roman" w:hAnsi="Times New Roman"/>
          <w:sz w:val="24"/>
          <w:szCs w:val="24"/>
          <w:lang w:val="ro-MD"/>
        </w:rPr>
      </w:pPr>
      <w:r w:rsidRPr="00123004">
        <w:rPr>
          <w:rFonts w:ascii="Times New Roman" w:hAnsi="Times New Roman"/>
          <w:sz w:val="24"/>
          <w:szCs w:val="24"/>
          <w:lang w:val="ro-MD"/>
        </w:rPr>
        <w:t xml:space="preserve"> identificați provocările majore cu care se confruntă sectorul.</w:t>
      </w:r>
    </w:p>
    <w:p w:rsidR="00C2208F" w:rsidRPr="00123004" w:rsidRDefault="00C2208F" w:rsidP="00C2208F">
      <w:pPr>
        <w:pStyle w:val="mk1txtb1"/>
        <w:numPr>
          <w:ilvl w:val="0"/>
          <w:numId w:val="3"/>
        </w:numPr>
        <w:tabs>
          <w:tab w:val="left" w:pos="993"/>
        </w:tabs>
        <w:spacing w:before="0" w:line="259" w:lineRule="auto"/>
        <w:ind w:left="1134"/>
        <w:rPr>
          <w:rFonts w:ascii="Times New Roman" w:hAnsi="Times New Roman"/>
          <w:sz w:val="24"/>
          <w:szCs w:val="24"/>
          <w:lang w:val="ro-MD"/>
        </w:rPr>
      </w:pPr>
      <w:r w:rsidRPr="00123004">
        <w:rPr>
          <w:rFonts w:ascii="Times New Roman" w:hAnsi="Times New Roman"/>
          <w:sz w:val="24"/>
          <w:szCs w:val="24"/>
          <w:lang w:val="ro-MD"/>
        </w:rPr>
        <w:t xml:space="preserve"> enumerați prioritățile de bază în ceea ce privește politicile la nivel înalt ale sectorului (maximum 5) pentru anii 202</w:t>
      </w:r>
      <w:r>
        <w:rPr>
          <w:rFonts w:ascii="Times New Roman" w:hAnsi="Times New Roman"/>
          <w:sz w:val="24"/>
          <w:szCs w:val="24"/>
          <w:lang w:val="ro-MD"/>
        </w:rPr>
        <w:t>7</w:t>
      </w:r>
      <w:r w:rsidRPr="00123004">
        <w:rPr>
          <w:rFonts w:ascii="Times New Roman" w:hAnsi="Times New Roman"/>
          <w:sz w:val="24"/>
          <w:szCs w:val="24"/>
          <w:lang w:val="ro-MD"/>
        </w:rPr>
        <w:t>-202</w:t>
      </w:r>
      <w:r>
        <w:rPr>
          <w:rFonts w:ascii="Times New Roman" w:hAnsi="Times New Roman"/>
          <w:sz w:val="24"/>
          <w:szCs w:val="24"/>
          <w:lang w:val="ro-MD"/>
        </w:rPr>
        <w:t>9</w:t>
      </w:r>
      <w:r w:rsidRPr="00123004">
        <w:rPr>
          <w:rFonts w:ascii="Times New Roman" w:hAnsi="Times New Roman"/>
          <w:sz w:val="24"/>
          <w:szCs w:val="24"/>
          <w:lang w:val="ro-MD"/>
        </w:rPr>
        <w:t xml:space="preserve"> și modul în care acestea se referă la abordarea provocărilor menționate.</w:t>
      </w:r>
    </w:p>
    <w:p w:rsidR="00C2208F" w:rsidRPr="00123004" w:rsidRDefault="00C2208F" w:rsidP="00C2208F">
      <w:pPr>
        <w:pStyle w:val="mk1txtb1"/>
        <w:numPr>
          <w:ilvl w:val="0"/>
          <w:numId w:val="3"/>
        </w:numPr>
        <w:tabs>
          <w:tab w:val="left" w:pos="993"/>
        </w:tabs>
        <w:spacing w:before="0" w:line="259" w:lineRule="auto"/>
        <w:ind w:left="1134"/>
        <w:rPr>
          <w:rFonts w:ascii="Times New Roman" w:hAnsi="Times New Roman"/>
          <w:sz w:val="24"/>
          <w:szCs w:val="24"/>
          <w:lang w:val="ro-MD"/>
        </w:rPr>
      </w:pPr>
      <w:r w:rsidRPr="00123004">
        <w:rPr>
          <w:rFonts w:ascii="Times New Roman" w:hAnsi="Times New Roman"/>
          <w:sz w:val="24"/>
          <w:szCs w:val="24"/>
          <w:lang w:val="ro-MD"/>
        </w:rPr>
        <w:t xml:space="preserve"> explicați impactul priorităților respective asupra alocării resurselor în sectorul dat (implicații pentru bugetul subprogramelor relevante și finanțarea acestora).</w:t>
      </w:r>
    </w:p>
    <w:p w:rsidR="00C2208F" w:rsidRPr="00626781" w:rsidRDefault="00C2208F" w:rsidP="00C2208F">
      <w:pPr>
        <w:pStyle w:val="mk1txtb1"/>
        <w:numPr>
          <w:ilvl w:val="0"/>
          <w:numId w:val="3"/>
        </w:numPr>
        <w:tabs>
          <w:tab w:val="left" w:pos="993"/>
        </w:tabs>
        <w:spacing w:before="0" w:line="259" w:lineRule="auto"/>
        <w:ind w:left="1134"/>
        <w:rPr>
          <w:rFonts w:ascii="Times New Roman" w:hAnsi="Times New Roman"/>
          <w:sz w:val="24"/>
          <w:szCs w:val="24"/>
          <w:lang w:val="ro-MD"/>
        </w:rPr>
      </w:pPr>
      <w:r w:rsidRPr="00123004">
        <w:rPr>
          <w:rFonts w:ascii="Times New Roman" w:hAnsi="Times New Roman"/>
          <w:sz w:val="24"/>
          <w:szCs w:val="24"/>
          <w:lang w:val="ro-MD"/>
        </w:rPr>
        <w:t xml:space="preserve"> identificați 1-3 indicatori strategici pentru fiecare prioritate de politică.</w:t>
      </w:r>
    </w:p>
    <w:p w:rsidR="003B22F0" w:rsidRDefault="00DF2B50"/>
    <w:p w:rsidR="00C2208F" w:rsidRPr="00626781" w:rsidRDefault="00C2208F" w:rsidP="00C2208F">
      <w:pPr>
        <w:pStyle w:val="mkshditl"/>
        <w:spacing w:before="240" w:after="120" w:line="259" w:lineRule="auto"/>
        <w:ind w:left="288"/>
        <w:jc w:val="both"/>
        <w:rPr>
          <w:rFonts w:ascii="Times New Roman" w:hAnsi="Times New Roman"/>
          <w:b w:val="0"/>
          <w:i w:val="0"/>
          <w:color w:val="FF0000"/>
          <w:sz w:val="24"/>
          <w:szCs w:val="24"/>
          <w:lang w:val="ro-MD"/>
        </w:rPr>
      </w:pPr>
      <w:r w:rsidRPr="0054401C">
        <w:rPr>
          <w:rFonts w:ascii="Times New Roman" w:hAnsi="Times New Roman"/>
          <w:i w:val="0"/>
          <w:color w:val="auto"/>
          <w:sz w:val="24"/>
          <w:szCs w:val="24"/>
          <w:lang w:val="ro-MD"/>
        </w:rPr>
        <w:t xml:space="preserve">B. Implicațiile </w:t>
      </w:r>
      <w:r w:rsidRPr="0054401C">
        <w:rPr>
          <w:rFonts w:ascii="Times New Roman" w:hAnsi="Times New Roman"/>
          <w:i w:val="0"/>
          <w:color w:val="auto"/>
          <w:sz w:val="24"/>
          <w:szCs w:val="24"/>
          <w:u w:val="single"/>
          <w:lang w:val="ro-MD"/>
        </w:rPr>
        <w:t>liniei de bază a cheltuielilor</w:t>
      </w:r>
      <w:r w:rsidRPr="0054401C">
        <w:rPr>
          <w:rFonts w:ascii="Times New Roman" w:hAnsi="Times New Roman"/>
          <w:i w:val="0"/>
          <w:color w:val="auto"/>
          <w:sz w:val="24"/>
          <w:szCs w:val="24"/>
          <w:lang w:val="ro-MD"/>
        </w:rPr>
        <w:t xml:space="preserve"> asupra alocării resurselor în contextul CBTM 2027-202</w:t>
      </w:r>
      <w:r>
        <w:rPr>
          <w:rFonts w:ascii="Times New Roman" w:hAnsi="Times New Roman"/>
          <w:i w:val="0"/>
          <w:color w:val="auto"/>
          <w:sz w:val="24"/>
          <w:szCs w:val="24"/>
          <w:lang w:val="ro-MD"/>
        </w:rPr>
        <w:t>9</w:t>
      </w:r>
      <w:r>
        <w:rPr>
          <w:rFonts w:ascii="Times New Roman" w:hAnsi="Times New Roman"/>
          <w:b w:val="0"/>
          <w:i w:val="0"/>
          <w:color w:val="auto"/>
          <w:sz w:val="24"/>
          <w:szCs w:val="24"/>
          <w:lang w:val="ro-MD"/>
        </w:rPr>
        <w:t xml:space="preserve"> </w:t>
      </w:r>
    </w:p>
    <w:p w:rsidR="00C2208F" w:rsidRDefault="00C2208F" w:rsidP="00C2208F">
      <w:pPr>
        <w:ind w:firstLine="426"/>
        <w:rPr>
          <w:rFonts w:ascii="Times New Roman" w:hAnsi="Times New Roman"/>
          <w:i/>
          <w:iCs/>
          <w:sz w:val="24"/>
          <w:szCs w:val="24"/>
          <w:lang w:val="ro-MD"/>
        </w:rPr>
      </w:pPr>
      <w:r w:rsidRPr="002163C3">
        <w:rPr>
          <w:rFonts w:ascii="Times New Roman" w:hAnsi="Times New Roman"/>
          <w:i/>
          <w:iCs/>
          <w:sz w:val="24"/>
          <w:szCs w:val="24"/>
          <w:lang w:val="ro-MD"/>
        </w:rPr>
        <w:t>Se vor descrie principalele acțiuni din sector identificate în limita de cheltuieli în perioada de prognoză și cuprinde acțiunile curente</w:t>
      </w:r>
      <w:r w:rsidRPr="002163C3">
        <w:rPr>
          <w:rFonts w:ascii="Times New Roman" w:hAnsi="Times New Roman"/>
          <w:sz w:val="24"/>
          <w:szCs w:val="24"/>
          <w:lang w:val="ro-MD"/>
        </w:rPr>
        <w:t xml:space="preserve"> incluse în linia de bază a politicilor deja adoptate în sector care sunt menținute în perioada de prognoză</w:t>
      </w:r>
      <w:r w:rsidRPr="002163C3">
        <w:rPr>
          <w:rFonts w:ascii="Times New Roman" w:hAnsi="Times New Roman"/>
          <w:i/>
          <w:iCs/>
          <w:sz w:val="24"/>
          <w:szCs w:val="24"/>
          <w:lang w:val="ro-MD"/>
        </w:rPr>
        <w:t xml:space="preserve"> (întreținerea instituției, acțiuni de eficientizare care se referă la: implementarea sistemelor informaționale, reforme structurale și reduceri de personal, raționalizarea cheltuielilor în sectorul sănătății, economii din serviciile comunale și energetice în rezultatul modificării normelor operaționale, înlocuirea echipamentului).</w:t>
      </w:r>
    </w:p>
    <w:p w:rsidR="00C2208F" w:rsidRDefault="00C2208F" w:rsidP="00C2208F">
      <w:pPr>
        <w:jc w:val="both"/>
        <w:rPr>
          <w:rFonts w:ascii="Times New Roman" w:hAnsi="Times New Roman"/>
          <w:b/>
          <w:sz w:val="24"/>
          <w:szCs w:val="24"/>
          <w:lang w:val="ro-MD"/>
        </w:rPr>
      </w:pPr>
      <w:r w:rsidRPr="00C2208F">
        <w:rPr>
          <w:rFonts w:ascii="Times New Roman" w:hAnsi="Times New Roman"/>
          <w:b/>
          <w:sz w:val="24"/>
          <w:szCs w:val="24"/>
          <w:lang w:val="ro-MD"/>
        </w:rPr>
        <w:t>Totodată, în secțiunea respectivă urmează a fi incluse măsurile/acțiunile de politică specifice asumate de către Guvern care au implicații financiare bugetare, reieșind din modificarea unor factori tehnici, precum: numărul de beneficiari, nivelul de valorificare a proiectelor finanțate din surse externe și a investițiilor capitale în curs de execuție, măsurile incluse în Planul de creștere economică a Republicii Moldova, etc.</w:t>
      </w:r>
    </w:p>
    <w:p w:rsidR="00C2208F" w:rsidRPr="00C2208F" w:rsidRDefault="00C2208F" w:rsidP="00C2208F">
      <w:pPr>
        <w:pStyle w:val="mkshditl"/>
        <w:spacing w:before="240" w:after="120" w:line="259" w:lineRule="auto"/>
        <w:ind w:left="567" w:hanging="425"/>
        <w:jc w:val="both"/>
        <w:rPr>
          <w:rFonts w:ascii="Times New Roman" w:hAnsi="Times New Roman"/>
          <w:b w:val="0"/>
          <w:bCs w:val="0"/>
          <w:i w:val="0"/>
          <w:color w:val="auto"/>
          <w:sz w:val="24"/>
          <w:szCs w:val="24"/>
          <w:lang w:val="ro-MD"/>
        </w:rPr>
      </w:pPr>
      <w:r w:rsidRPr="00123004">
        <w:rPr>
          <w:rFonts w:ascii="Times New Roman" w:hAnsi="Times New Roman"/>
          <w:i w:val="0"/>
          <w:color w:val="auto"/>
          <w:sz w:val="24"/>
          <w:szCs w:val="26"/>
          <w:lang w:val="ro-MD"/>
        </w:rPr>
        <w:lastRenderedPageBreak/>
        <w:t xml:space="preserve">C. </w:t>
      </w:r>
      <w:r w:rsidRPr="00123004">
        <w:rPr>
          <w:rFonts w:ascii="Times New Roman" w:hAnsi="Times New Roman"/>
          <w:i w:val="0"/>
          <w:color w:val="auto"/>
          <w:sz w:val="24"/>
          <w:szCs w:val="26"/>
          <w:lang w:val="ro-MD"/>
        </w:rPr>
        <w:tab/>
      </w:r>
      <w:r w:rsidRPr="0054401C">
        <w:rPr>
          <w:rFonts w:ascii="Times New Roman" w:hAnsi="Times New Roman"/>
          <w:i w:val="0"/>
          <w:color w:val="auto"/>
          <w:sz w:val="24"/>
          <w:szCs w:val="26"/>
          <w:u w:val="single"/>
          <w:lang w:val="ro-MD"/>
        </w:rPr>
        <w:t>Măsuri de politică noi</w:t>
      </w:r>
      <w:r w:rsidRPr="00123004">
        <w:rPr>
          <w:rFonts w:ascii="Times New Roman" w:hAnsi="Times New Roman"/>
          <w:i w:val="0"/>
          <w:color w:val="auto"/>
          <w:sz w:val="24"/>
          <w:szCs w:val="26"/>
          <w:lang w:val="ro-MD"/>
        </w:rPr>
        <w:t xml:space="preserve"> </w:t>
      </w:r>
      <w:r>
        <w:rPr>
          <w:rFonts w:ascii="Times New Roman" w:hAnsi="Times New Roman"/>
          <w:b w:val="0"/>
          <w:i w:val="0"/>
          <w:color w:val="auto"/>
          <w:sz w:val="24"/>
          <w:szCs w:val="26"/>
          <w:lang w:val="ro-MD"/>
        </w:rPr>
        <w:t xml:space="preserve">– </w:t>
      </w:r>
      <w:r w:rsidRPr="00C2208F">
        <w:rPr>
          <w:rFonts w:ascii="Times New Roman" w:hAnsi="Times New Roman"/>
          <w:b w:val="0"/>
          <w:i w:val="0"/>
          <w:color w:val="auto"/>
          <w:sz w:val="24"/>
          <w:szCs w:val="24"/>
          <w:lang w:val="ro-MD"/>
        </w:rPr>
        <w:t xml:space="preserve">se vor indica </w:t>
      </w:r>
      <w:r w:rsidRPr="00C2208F">
        <w:rPr>
          <w:rFonts w:ascii="Times New Roman" w:hAnsi="Times New Roman"/>
          <w:i w:val="0"/>
          <w:color w:val="auto"/>
          <w:sz w:val="24"/>
          <w:szCs w:val="24"/>
          <w:lang w:val="ro-MD"/>
        </w:rPr>
        <w:t xml:space="preserve">măsurile de politică noi de înaltă prioritate – </w:t>
      </w:r>
      <w:r w:rsidRPr="00C2208F">
        <w:rPr>
          <w:rFonts w:ascii="Times New Roman" w:hAnsi="Times New Roman"/>
          <w:b w:val="0"/>
          <w:i w:val="0"/>
          <w:color w:val="auto"/>
          <w:sz w:val="24"/>
          <w:szCs w:val="24"/>
          <w:lang w:val="ro-MD"/>
        </w:rPr>
        <w:t>clasificați în ordinea priorității</w:t>
      </w:r>
      <w:r w:rsidRPr="00C2208F">
        <w:rPr>
          <w:rFonts w:ascii="Times New Roman" w:hAnsi="Times New Roman"/>
          <w:i w:val="0"/>
          <w:color w:val="auto"/>
          <w:sz w:val="24"/>
          <w:szCs w:val="24"/>
          <w:lang w:val="ro-MD"/>
        </w:rPr>
        <w:t xml:space="preserve"> (care ar trebui să fie incluse, dar nu mai mult de 10 acțiuni de politică), </w:t>
      </w:r>
      <w:r w:rsidRPr="00C2208F">
        <w:rPr>
          <w:rFonts w:ascii="Times New Roman" w:hAnsi="Times New Roman"/>
          <w:b w:val="0"/>
          <w:bCs w:val="0"/>
          <w:i w:val="0"/>
          <w:color w:val="auto"/>
          <w:sz w:val="24"/>
          <w:szCs w:val="24"/>
          <w:lang w:val="ro-MD"/>
        </w:rPr>
        <w:t xml:space="preserve">cu estimarea și argumentarea costurilor </w:t>
      </w:r>
    </w:p>
    <w:p w:rsidR="00C2208F" w:rsidRPr="00626781" w:rsidRDefault="00C2208F" w:rsidP="00C2208F">
      <w:pPr>
        <w:pStyle w:val="mk1txt"/>
        <w:rPr>
          <w:rFonts w:ascii="Times New Roman" w:hAnsi="Times New Roman"/>
          <w:sz w:val="24"/>
          <w:szCs w:val="24"/>
          <w:lang w:val="ro-RO"/>
        </w:rPr>
      </w:pPr>
      <w:r w:rsidRPr="00A80E09">
        <w:rPr>
          <w:rFonts w:ascii="Times New Roman" w:hAnsi="Times New Roman"/>
          <w:b/>
          <w:bCs/>
          <w:i/>
          <w:iCs/>
          <w:sz w:val="24"/>
          <w:szCs w:val="24"/>
          <w:lang w:val="ro-RO"/>
        </w:rPr>
        <w:t>Caracteristicile cheie ale unei politici noi</w:t>
      </w:r>
      <w:r w:rsidRPr="00A80E09">
        <w:rPr>
          <w:rFonts w:ascii="Times New Roman" w:hAnsi="Times New Roman"/>
          <w:sz w:val="24"/>
          <w:szCs w:val="24"/>
          <w:lang w:val="ro-RO"/>
        </w:rPr>
        <w:t xml:space="preserve"> sunt propuneri pentru (1) inițierea și implementarea unor măsuri în domenii ce nu au fost vizate anterior; (2) modificarea semnificativă a nivelului serviciilor asociate în cadrul unui program existent; sau (3) modificarea semnificativă a implementării unui program existent, care are ca rezultat o modificare a cheltuielilor în anumiți ani.</w:t>
      </w:r>
    </w:p>
    <w:p w:rsidR="00C2208F" w:rsidRPr="00C2208F" w:rsidRDefault="00C2208F" w:rsidP="00C2208F">
      <w:pPr>
        <w:spacing w:before="240" w:after="120"/>
        <w:ind w:left="142"/>
        <w:rPr>
          <w:rFonts w:ascii="Times New Roman" w:hAnsi="Times New Roman" w:cs="Times New Roman"/>
          <w:b/>
          <w:i/>
          <w:sz w:val="24"/>
          <w:szCs w:val="24"/>
          <w:u w:val="single"/>
          <w:lang w:val="ro-MD"/>
        </w:rPr>
      </w:pPr>
      <w:r w:rsidRPr="00C2208F">
        <w:rPr>
          <w:rFonts w:ascii="Times New Roman" w:hAnsi="Times New Roman" w:cs="Times New Roman"/>
          <w:b/>
          <w:i/>
          <w:sz w:val="24"/>
          <w:szCs w:val="24"/>
          <w:u w:val="single"/>
          <w:lang w:val="ro-MD"/>
        </w:rPr>
        <w:t>Tabelele anexe la Strategiile sectoriale</w:t>
      </w:r>
    </w:p>
    <w:p w:rsidR="00C2208F" w:rsidRPr="00C2208F" w:rsidRDefault="00C2208F" w:rsidP="00C2208F">
      <w:pPr>
        <w:pStyle w:val="mkshditl"/>
        <w:spacing w:before="240" w:after="120" w:line="259" w:lineRule="auto"/>
        <w:ind w:left="0" w:firstLine="708"/>
        <w:jc w:val="both"/>
        <w:rPr>
          <w:rFonts w:ascii="Times New Roman" w:hAnsi="Times New Roman"/>
          <w:b w:val="0"/>
          <w:i w:val="0"/>
          <w:color w:val="auto"/>
          <w:sz w:val="24"/>
          <w:szCs w:val="24"/>
          <w:lang w:val="ro-MD"/>
        </w:rPr>
      </w:pPr>
      <w:r w:rsidRPr="00C2208F">
        <w:rPr>
          <w:rFonts w:ascii="Times New Roman" w:hAnsi="Times New Roman"/>
          <w:i w:val="0"/>
          <w:color w:val="auto"/>
          <w:sz w:val="24"/>
          <w:szCs w:val="24"/>
          <w:lang w:val="ro-MD"/>
        </w:rPr>
        <w:t>Tabelul 1</w:t>
      </w:r>
      <w:r w:rsidRPr="00C2208F">
        <w:rPr>
          <w:rFonts w:ascii="Times New Roman" w:hAnsi="Times New Roman"/>
          <w:b w:val="0"/>
          <w:i w:val="0"/>
          <w:color w:val="auto"/>
          <w:sz w:val="24"/>
          <w:szCs w:val="24"/>
          <w:lang w:val="ro-MD"/>
        </w:rPr>
        <w:t>. Repartizarea liniei de bază de cheltuieli pe programe/subprograme și pe bugete pe sectorul __________</w:t>
      </w:r>
    </w:p>
    <w:p w:rsidR="00C2208F" w:rsidRPr="00C2208F" w:rsidRDefault="00C2208F" w:rsidP="00C2208F">
      <w:pPr>
        <w:ind w:firstLine="426"/>
        <w:jc w:val="both"/>
        <w:rPr>
          <w:rFonts w:ascii="Times New Roman" w:hAnsi="Times New Roman" w:cs="Times New Roman"/>
          <w:bCs/>
          <w:sz w:val="24"/>
          <w:szCs w:val="24"/>
          <w:lang w:val="ro-MD"/>
        </w:rPr>
      </w:pPr>
      <w:r w:rsidRPr="00C2208F">
        <w:rPr>
          <w:rFonts w:ascii="Times New Roman" w:hAnsi="Times New Roman" w:cs="Times New Roman"/>
          <w:bCs/>
          <w:sz w:val="24"/>
          <w:szCs w:val="24"/>
          <w:lang w:val="ro-MD"/>
        </w:rPr>
        <w:t>Pentru ministerele lider: Se vor indica bugetele tuturor autorităților din cadrul sectorului. De exemplu, în cadrul sectorului Educației sunt mai multe autorități care au instituții de învățământ: Ministerul Sănătății, Ministerul Muncii și Protecției Sociale, Ministerul Agriculturii și Industriei Alimentare etc.  Informația despre bugetele altor autorități în cadrul sectorului poate fi extrasă din anexa nr. 2, sau, la solicitare, poate fi oferită de către direcțiile bugetare sectoriale ale Ministerului Finanțelor.</w:t>
      </w:r>
    </w:p>
    <w:p w:rsidR="00C2208F" w:rsidRPr="00C2208F" w:rsidRDefault="00C2208F" w:rsidP="00C2208F">
      <w:pPr>
        <w:spacing w:before="240" w:after="120"/>
        <w:ind w:firstLine="708"/>
        <w:jc w:val="both"/>
        <w:rPr>
          <w:rFonts w:ascii="Times New Roman" w:hAnsi="Times New Roman" w:cs="Times New Roman"/>
          <w:b/>
          <w:color w:val="0F243E"/>
          <w:sz w:val="24"/>
          <w:szCs w:val="24"/>
          <w:lang w:val="ro-MD"/>
        </w:rPr>
      </w:pPr>
      <w:r w:rsidRPr="00C2208F">
        <w:rPr>
          <w:rFonts w:ascii="Times New Roman" w:hAnsi="Times New Roman" w:cs="Times New Roman"/>
          <w:b/>
          <w:sz w:val="24"/>
          <w:szCs w:val="24"/>
          <w:lang w:val="ro-MD"/>
        </w:rPr>
        <w:t>Tabelul 2</w:t>
      </w:r>
      <w:r w:rsidRPr="00C2208F">
        <w:rPr>
          <w:rFonts w:ascii="Times New Roman" w:hAnsi="Times New Roman" w:cs="Times New Roman"/>
          <w:i/>
          <w:sz w:val="24"/>
          <w:szCs w:val="24"/>
          <w:lang w:val="ro-MD"/>
        </w:rPr>
        <w:t xml:space="preserve"> </w:t>
      </w:r>
      <w:r w:rsidRPr="00C2208F">
        <w:rPr>
          <w:rFonts w:ascii="Times New Roman" w:hAnsi="Times New Roman" w:cs="Times New Roman"/>
          <w:sz w:val="24"/>
          <w:szCs w:val="24"/>
          <w:lang w:val="ro-MD"/>
        </w:rPr>
        <w:t>Principalele acțiuni/măsuri de politică din sector incluse în linia de bază pe programe/ subprograme pe sectorul</w:t>
      </w:r>
      <w:r w:rsidRPr="00C2208F">
        <w:rPr>
          <w:rFonts w:ascii="Times New Roman" w:hAnsi="Times New Roman" w:cs="Times New Roman"/>
          <w:i/>
          <w:sz w:val="24"/>
          <w:szCs w:val="24"/>
          <w:lang w:val="ro-MD"/>
        </w:rPr>
        <w:t xml:space="preserve"> _________</w:t>
      </w:r>
    </w:p>
    <w:p w:rsidR="00C2208F" w:rsidRPr="00C2208F" w:rsidRDefault="00C2208F" w:rsidP="00C2208F">
      <w:pPr>
        <w:pStyle w:val="mk1txt"/>
        <w:spacing w:before="120" w:after="120" w:line="240" w:lineRule="auto"/>
        <w:ind w:firstLine="240"/>
        <w:rPr>
          <w:rFonts w:ascii="Times New Roman" w:hAnsi="Times New Roman"/>
          <w:i/>
          <w:iCs/>
          <w:sz w:val="24"/>
          <w:szCs w:val="24"/>
          <w:lang w:val="ro-MD"/>
        </w:rPr>
      </w:pPr>
      <w:r w:rsidRPr="00C2208F">
        <w:rPr>
          <w:rFonts w:ascii="Times New Roman" w:hAnsi="Times New Roman"/>
          <w:iCs/>
          <w:sz w:val="24"/>
          <w:szCs w:val="24"/>
          <w:lang w:val="ro-MD"/>
        </w:rPr>
        <w:t>Se vor indica principalele acțiuni din sector identificate în limita de cheltuieli în perioada de prognoză și cuprinde acțiunile curente</w:t>
      </w:r>
      <w:r w:rsidRPr="00C2208F">
        <w:rPr>
          <w:rFonts w:ascii="Times New Roman" w:hAnsi="Times New Roman"/>
          <w:sz w:val="24"/>
          <w:szCs w:val="24"/>
          <w:lang w:val="ro-MD"/>
        </w:rPr>
        <w:t xml:space="preserve"> incluse în linia de bază a politicilor deja adoptate în sector care sunt menținute în perioada de prognoză</w:t>
      </w:r>
      <w:r w:rsidRPr="00C2208F">
        <w:rPr>
          <w:rFonts w:ascii="Times New Roman" w:hAnsi="Times New Roman"/>
          <w:i/>
          <w:iCs/>
          <w:sz w:val="24"/>
          <w:szCs w:val="24"/>
          <w:lang w:val="ro-MD"/>
        </w:rPr>
        <w:t xml:space="preserve"> (întreținerea instituției, acțiuni de eficientizare care se referă la: implementarea sistemelor informaționale, reforme structurale și reduceri de personal, raționalizarea cheltuielilor în sectorul sănătății, economii din serviciile comunale și energetice în rezultatul modificării normelor operaționale, înlocuirea echipamentului).  La repartizarea liniei de bază se va ține cont de acoperirea prioritară a cheltuielilor ce țin de asigurarea activității instituțiilor/autorităților, precum: cheltuieli de personal, resurse energetice, indemnizații, prestații și alte angajamente strict necesare.</w:t>
      </w:r>
    </w:p>
    <w:p w:rsidR="00C2208F" w:rsidRPr="00C2208F" w:rsidRDefault="00C2208F" w:rsidP="00C2208F">
      <w:pPr>
        <w:spacing w:before="240" w:after="120"/>
        <w:ind w:firstLine="708"/>
        <w:rPr>
          <w:rFonts w:ascii="Times New Roman" w:hAnsi="Times New Roman" w:cs="Times New Roman"/>
          <w:b/>
          <w:color w:val="0F243E"/>
          <w:sz w:val="24"/>
          <w:szCs w:val="24"/>
          <w:lang w:val="ro-MD"/>
        </w:rPr>
      </w:pPr>
      <w:r w:rsidRPr="00C2208F">
        <w:rPr>
          <w:rFonts w:ascii="Times New Roman" w:hAnsi="Times New Roman" w:cs="Times New Roman"/>
          <w:b/>
          <w:sz w:val="24"/>
          <w:szCs w:val="24"/>
          <w:lang w:val="ro-MD"/>
        </w:rPr>
        <w:t>Tabelul 3</w:t>
      </w:r>
      <w:r w:rsidRPr="00C2208F">
        <w:rPr>
          <w:rFonts w:ascii="Times New Roman" w:hAnsi="Times New Roman" w:cs="Times New Roman"/>
          <w:b/>
          <w:color w:val="0F243E"/>
          <w:sz w:val="24"/>
          <w:szCs w:val="24"/>
          <w:lang w:val="ro-MD"/>
        </w:rPr>
        <w:t xml:space="preserve"> </w:t>
      </w:r>
      <w:r w:rsidRPr="00C2208F">
        <w:rPr>
          <w:rFonts w:ascii="Times New Roman" w:hAnsi="Times New Roman" w:cs="Times New Roman"/>
          <w:sz w:val="24"/>
          <w:szCs w:val="24"/>
          <w:lang w:val="ro-MD"/>
        </w:rPr>
        <w:t>Măsurile/acțiuni prevăzute în Planul de creștere economică</w:t>
      </w:r>
    </w:p>
    <w:p w:rsidR="00C2208F" w:rsidRPr="00C2208F" w:rsidRDefault="00C2208F" w:rsidP="00C2208F">
      <w:pPr>
        <w:ind w:firstLine="426"/>
        <w:jc w:val="both"/>
        <w:rPr>
          <w:rFonts w:ascii="Times New Roman" w:hAnsi="Times New Roman" w:cs="Times New Roman"/>
          <w:sz w:val="24"/>
          <w:szCs w:val="24"/>
          <w:lang w:val="ro-MD"/>
        </w:rPr>
      </w:pPr>
      <w:r w:rsidRPr="00C2208F">
        <w:rPr>
          <w:rFonts w:ascii="Times New Roman" w:hAnsi="Times New Roman" w:cs="Times New Roman"/>
          <w:sz w:val="24"/>
          <w:szCs w:val="24"/>
          <w:lang w:val="ro-MD"/>
        </w:rPr>
        <w:t>Se vor indica măsurile din Planul de creștere economică, inclusiv acțiunile pentru implementarea acestora (descifrarea costurilor pentru fiecare măsură), cu indicarea costurile estimate pentru anii respectivi, corelate cu costurile și termenele reflectate în Planul de creștere economică. Toate modificările propuse în raport cu estimările prezentate la proiectul Legii bugetului de stat pentru anul 2026 în mod obligatoriu vor fi însoțite de estimarea argumentată a costurilor (coloana Comentarii/ explicații aferente modificărilor propuse).</w:t>
      </w:r>
    </w:p>
    <w:p w:rsidR="00C2208F" w:rsidRPr="00C2208F" w:rsidRDefault="00C2208F" w:rsidP="00C2208F">
      <w:pPr>
        <w:spacing w:before="240" w:after="120"/>
        <w:ind w:firstLine="708"/>
        <w:rPr>
          <w:rFonts w:ascii="Times New Roman" w:hAnsi="Times New Roman" w:cs="Times New Roman"/>
          <w:b/>
          <w:sz w:val="24"/>
          <w:szCs w:val="24"/>
          <w:lang w:val="ro-MD"/>
        </w:rPr>
      </w:pPr>
      <w:r w:rsidRPr="00C2208F">
        <w:rPr>
          <w:rFonts w:ascii="Times New Roman" w:hAnsi="Times New Roman" w:cs="Times New Roman"/>
          <w:b/>
          <w:sz w:val="24"/>
          <w:szCs w:val="24"/>
          <w:lang w:val="ro-MD"/>
        </w:rPr>
        <w:t xml:space="preserve">Tabelul 4 </w:t>
      </w:r>
      <w:r w:rsidRPr="00C2208F">
        <w:rPr>
          <w:rFonts w:ascii="Times New Roman" w:hAnsi="Times New Roman" w:cs="Times New Roman"/>
          <w:bCs/>
          <w:sz w:val="24"/>
          <w:szCs w:val="24"/>
          <w:lang w:val="ro-MD"/>
        </w:rPr>
        <w:t>Cheltuieli pentru investiții capitale pe sectorul ____________</w:t>
      </w:r>
    </w:p>
    <w:p w:rsidR="00C2208F" w:rsidRPr="00C2208F" w:rsidRDefault="00C2208F" w:rsidP="00C2208F">
      <w:pPr>
        <w:spacing w:before="240" w:after="120"/>
        <w:ind w:firstLine="426"/>
        <w:jc w:val="both"/>
        <w:rPr>
          <w:rFonts w:ascii="Times New Roman" w:hAnsi="Times New Roman" w:cs="Times New Roman"/>
          <w:b/>
          <w:sz w:val="24"/>
          <w:szCs w:val="24"/>
        </w:rPr>
      </w:pPr>
      <w:r w:rsidRPr="00C2208F">
        <w:rPr>
          <w:rFonts w:ascii="Times New Roman" w:hAnsi="Times New Roman" w:cs="Times New Roman"/>
          <w:bCs/>
          <w:sz w:val="24"/>
          <w:szCs w:val="24"/>
          <w:lang w:val="ro-MD"/>
        </w:rPr>
        <w:t>Se vor indica proiectele de investiții capitale în curs de execuție și proiectele noi de investiții capitale eligibile cu divizarea acestora pe surse de finanțare – din resurse generale ale bugetului și din resursele proiectelor finanțate din surse externe. În lista proiectelor noi se vor include doar proiectele care au fost examinate și evaluate în SI RPIC „Registrul proiectelor de investiții capitale” conform modului stabilit prin Hotărârea Guvernului nr.684/2022 și Ordinul Ministrului finanțelor nr.104/2023.</w:t>
      </w:r>
    </w:p>
    <w:sectPr w:rsidR="00C2208F" w:rsidRPr="00C2208F" w:rsidSect="00C2208F">
      <w:footerReference w:type="default" r:id="rId7"/>
      <w:pgSz w:w="11906" w:h="16838"/>
      <w:pgMar w:top="1440" w:right="707"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B50" w:rsidRDefault="00DF2B50" w:rsidP="00654E50">
      <w:pPr>
        <w:spacing w:after="0" w:line="240" w:lineRule="auto"/>
      </w:pPr>
      <w:r>
        <w:separator/>
      </w:r>
    </w:p>
  </w:endnote>
  <w:endnote w:type="continuationSeparator" w:id="0">
    <w:p w:rsidR="00DF2B50" w:rsidRDefault="00DF2B50" w:rsidP="00654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398730"/>
      <w:docPartObj>
        <w:docPartGallery w:val="Page Numbers (Bottom of Page)"/>
        <w:docPartUnique/>
      </w:docPartObj>
    </w:sdtPr>
    <w:sdtContent>
      <w:p w:rsidR="00654E50" w:rsidRDefault="00654E50">
        <w:pPr>
          <w:pStyle w:val="Subsol"/>
          <w:jc w:val="right"/>
        </w:pPr>
        <w:r>
          <w:fldChar w:fldCharType="begin"/>
        </w:r>
        <w:r>
          <w:instrText>PAGE   \* MERGEFORMAT</w:instrText>
        </w:r>
        <w:r>
          <w:fldChar w:fldCharType="separate"/>
        </w:r>
        <w:r>
          <w:rPr>
            <w:noProof/>
          </w:rPr>
          <w:t>2</w:t>
        </w:r>
        <w:r>
          <w:fldChar w:fldCharType="end"/>
        </w:r>
      </w:p>
    </w:sdtContent>
  </w:sdt>
  <w:p w:rsidR="00654E50" w:rsidRDefault="00654E5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B50" w:rsidRDefault="00DF2B50" w:rsidP="00654E50">
      <w:pPr>
        <w:spacing w:after="0" w:line="240" w:lineRule="auto"/>
      </w:pPr>
      <w:r>
        <w:separator/>
      </w:r>
    </w:p>
  </w:footnote>
  <w:footnote w:type="continuationSeparator" w:id="0">
    <w:p w:rsidR="00DF2B50" w:rsidRDefault="00DF2B50" w:rsidP="00654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14D10"/>
    <w:multiLevelType w:val="hybridMultilevel"/>
    <w:tmpl w:val="44FCDBE8"/>
    <w:lvl w:ilvl="0" w:tplc="08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Symbol" w:hAnsi="Symbol" w:hint="default"/>
      </w:rPr>
    </w:lvl>
  </w:abstractNum>
  <w:abstractNum w:abstractNumId="2" w15:restartNumberingAfterBreak="0">
    <w:nsid w:val="75FD3BEB"/>
    <w:multiLevelType w:val="multilevel"/>
    <w:tmpl w:val="7F181F12"/>
    <w:lvl w:ilvl="0">
      <w:start w:val="1"/>
      <w:numFmt w:val="upperLetter"/>
      <w:lvlText w:val="%1."/>
      <w:lvlJc w:val="left"/>
      <w:pPr>
        <w:tabs>
          <w:tab w:val="num" w:pos="360"/>
        </w:tabs>
        <w:ind w:left="360" w:hanging="360"/>
      </w:pPr>
    </w:lvl>
    <w:lvl w:ilvl="1">
      <w:start w:val="1"/>
      <w:numFmt w:val="decimal"/>
      <w:pStyle w:val="Titlu2"/>
      <w:lvlText w:val="%2."/>
      <w:lvlJc w:val="left"/>
      <w:pPr>
        <w:tabs>
          <w:tab w:val="num" w:pos="360"/>
        </w:tabs>
        <w:ind w:left="0" w:firstLine="0"/>
      </w:pPr>
      <w:rPr>
        <w:color w:val="auto"/>
      </w:rPr>
    </w:lvl>
    <w:lvl w:ilvl="2">
      <w:start w:val="1"/>
      <w:numFmt w:val="lowerRoman"/>
      <w:pStyle w:val="Titlu3"/>
      <w:lvlText w:val="%3)"/>
      <w:lvlJc w:val="left"/>
      <w:pPr>
        <w:tabs>
          <w:tab w:val="num" w:pos="1080"/>
        </w:tabs>
        <w:ind w:left="1080" w:hanging="360"/>
      </w:pPr>
    </w:lvl>
    <w:lvl w:ilvl="3">
      <w:start w:val="1"/>
      <w:numFmt w:val="decimal"/>
      <w:pStyle w:val="Titlu4"/>
      <w:lvlText w:val="(%4)"/>
      <w:lvlJc w:val="left"/>
      <w:pPr>
        <w:tabs>
          <w:tab w:val="num" w:pos="1440"/>
        </w:tabs>
        <w:ind w:left="1440" w:hanging="360"/>
      </w:pPr>
    </w:lvl>
    <w:lvl w:ilvl="4">
      <w:start w:val="1"/>
      <w:numFmt w:val="lowerLetter"/>
      <w:pStyle w:val="Titlu5"/>
      <w:lvlText w:val="(%5)"/>
      <w:lvlJc w:val="left"/>
      <w:pPr>
        <w:tabs>
          <w:tab w:val="num" w:pos="1800"/>
        </w:tabs>
        <w:ind w:left="1800" w:hanging="360"/>
      </w:pPr>
    </w:lvl>
    <w:lvl w:ilvl="5">
      <w:start w:val="1"/>
      <w:numFmt w:val="lowerRoman"/>
      <w:pStyle w:val="Titlu6"/>
      <w:lvlText w:val="(%6)"/>
      <w:lvlJc w:val="left"/>
      <w:pPr>
        <w:tabs>
          <w:tab w:val="num" w:pos="2160"/>
        </w:tabs>
        <w:ind w:left="2160" w:hanging="360"/>
      </w:pPr>
    </w:lvl>
    <w:lvl w:ilvl="6">
      <w:start w:val="1"/>
      <w:numFmt w:val="decimal"/>
      <w:pStyle w:val="Titlu7"/>
      <w:lvlText w:val="%7."/>
      <w:lvlJc w:val="left"/>
      <w:pPr>
        <w:tabs>
          <w:tab w:val="num" w:pos="2520"/>
        </w:tabs>
        <w:ind w:left="2520" w:hanging="360"/>
      </w:pPr>
    </w:lvl>
    <w:lvl w:ilvl="7">
      <w:start w:val="1"/>
      <w:numFmt w:val="lowerLetter"/>
      <w:pStyle w:val="Titlu8"/>
      <w:lvlText w:val="%8."/>
      <w:lvlJc w:val="left"/>
      <w:pPr>
        <w:tabs>
          <w:tab w:val="num" w:pos="2880"/>
        </w:tabs>
        <w:ind w:left="2880" w:hanging="360"/>
      </w:pPr>
    </w:lvl>
    <w:lvl w:ilvl="8">
      <w:start w:val="1"/>
      <w:numFmt w:val="lowerRoman"/>
      <w:pStyle w:val="Titlu9"/>
      <w:lvlText w:val="%9."/>
      <w:lvlJc w:val="left"/>
      <w:pPr>
        <w:tabs>
          <w:tab w:val="num" w:pos="3240"/>
        </w:tabs>
        <w:ind w:left="324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8F"/>
    <w:rsid w:val="00273D3B"/>
    <w:rsid w:val="002914CB"/>
    <w:rsid w:val="00654E50"/>
    <w:rsid w:val="00C2208F"/>
    <w:rsid w:val="00DF2B50"/>
    <w:rsid w:val="00FA594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1D4EE-68E8-49D6-9E70-4848BBC5E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3"/>
        <w:szCs w:val="23"/>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2">
    <w:name w:val="heading 2"/>
    <w:aliases w:val="Text,MM2"/>
    <w:basedOn w:val="Normal"/>
    <w:link w:val="Titlu2Caracter"/>
    <w:qFormat/>
    <w:rsid w:val="00C2208F"/>
    <w:pPr>
      <w:numPr>
        <w:ilvl w:val="1"/>
        <w:numId w:val="1"/>
      </w:numPr>
      <w:spacing w:before="120" w:after="60" w:line="240" w:lineRule="auto"/>
      <w:jc w:val="both"/>
      <w:outlineLvl w:val="1"/>
    </w:pPr>
    <w:rPr>
      <w:rFonts w:ascii="Times New Roman" w:eastAsia="Times New Roman" w:hAnsi="Times New Roman" w:cs="Times New Roman"/>
      <w:sz w:val="21"/>
      <w:szCs w:val="20"/>
      <w:lang w:val="en-GB"/>
    </w:rPr>
  </w:style>
  <w:style w:type="paragraph" w:styleId="Titlu3">
    <w:name w:val="heading 3"/>
    <w:aliases w:val="(text),MM3,text"/>
    <w:basedOn w:val="Normal"/>
    <w:next w:val="Normal"/>
    <w:link w:val="Titlu3Caracter"/>
    <w:qFormat/>
    <w:rsid w:val="00C2208F"/>
    <w:pPr>
      <w:keepNext/>
      <w:numPr>
        <w:ilvl w:val="2"/>
        <w:numId w:val="1"/>
      </w:numPr>
      <w:spacing w:before="240" w:after="60" w:line="240" w:lineRule="auto"/>
      <w:outlineLvl w:val="2"/>
    </w:pPr>
    <w:rPr>
      <w:rFonts w:ascii="Arial" w:eastAsia="Times New Roman" w:hAnsi="Arial" w:cs="Times New Roman"/>
      <w:sz w:val="24"/>
      <w:szCs w:val="20"/>
      <w:lang w:val="en-US"/>
    </w:rPr>
  </w:style>
  <w:style w:type="paragraph" w:styleId="Titlu4">
    <w:name w:val="heading 4"/>
    <w:basedOn w:val="Normal"/>
    <w:next w:val="Normal"/>
    <w:link w:val="Titlu4Caracter"/>
    <w:qFormat/>
    <w:rsid w:val="00C2208F"/>
    <w:pPr>
      <w:keepNext/>
      <w:numPr>
        <w:ilvl w:val="3"/>
        <w:numId w:val="1"/>
      </w:numPr>
      <w:spacing w:before="240" w:after="60" w:line="240" w:lineRule="auto"/>
      <w:outlineLvl w:val="3"/>
    </w:pPr>
    <w:rPr>
      <w:rFonts w:ascii="Arial" w:eastAsia="Times New Roman" w:hAnsi="Arial" w:cs="Times New Roman"/>
      <w:b/>
      <w:sz w:val="24"/>
      <w:szCs w:val="20"/>
      <w:lang w:val="en-US"/>
    </w:rPr>
  </w:style>
  <w:style w:type="paragraph" w:styleId="Titlu5">
    <w:name w:val="heading 5"/>
    <w:basedOn w:val="Normal"/>
    <w:next w:val="Normal"/>
    <w:link w:val="Titlu5Caracter"/>
    <w:qFormat/>
    <w:rsid w:val="00C2208F"/>
    <w:pPr>
      <w:numPr>
        <w:ilvl w:val="4"/>
        <w:numId w:val="1"/>
      </w:numPr>
      <w:spacing w:before="240" w:after="60" w:line="240" w:lineRule="auto"/>
      <w:outlineLvl w:val="4"/>
    </w:pPr>
    <w:rPr>
      <w:rFonts w:ascii="Times New Roman" w:eastAsia="Times New Roman" w:hAnsi="Times New Roman" w:cs="Times New Roman"/>
      <w:sz w:val="22"/>
      <w:szCs w:val="20"/>
      <w:lang w:val="en-US"/>
    </w:rPr>
  </w:style>
  <w:style w:type="paragraph" w:styleId="Titlu6">
    <w:name w:val="heading 6"/>
    <w:basedOn w:val="Normal"/>
    <w:next w:val="Normal"/>
    <w:link w:val="Titlu6Caracter"/>
    <w:qFormat/>
    <w:rsid w:val="00C2208F"/>
    <w:pPr>
      <w:numPr>
        <w:ilvl w:val="5"/>
        <w:numId w:val="1"/>
      </w:numPr>
      <w:spacing w:before="240" w:after="60" w:line="240" w:lineRule="auto"/>
      <w:outlineLvl w:val="5"/>
    </w:pPr>
    <w:rPr>
      <w:rFonts w:ascii="Times New Roman" w:eastAsia="Times New Roman" w:hAnsi="Times New Roman" w:cs="Times New Roman"/>
      <w:i/>
      <w:sz w:val="22"/>
      <w:szCs w:val="20"/>
      <w:lang w:val="en-US"/>
    </w:rPr>
  </w:style>
  <w:style w:type="paragraph" w:styleId="Titlu7">
    <w:name w:val="heading 7"/>
    <w:basedOn w:val="Normal"/>
    <w:next w:val="Normal"/>
    <w:link w:val="Titlu7Caracter"/>
    <w:qFormat/>
    <w:rsid w:val="00C2208F"/>
    <w:pPr>
      <w:numPr>
        <w:ilvl w:val="6"/>
        <w:numId w:val="1"/>
      </w:numPr>
      <w:spacing w:before="240" w:after="60" w:line="240" w:lineRule="auto"/>
      <w:outlineLvl w:val="6"/>
    </w:pPr>
    <w:rPr>
      <w:rFonts w:ascii="Arial" w:eastAsia="Times New Roman" w:hAnsi="Arial" w:cs="Times New Roman"/>
      <w:sz w:val="20"/>
      <w:szCs w:val="20"/>
      <w:lang w:val="en-US"/>
    </w:rPr>
  </w:style>
  <w:style w:type="paragraph" w:styleId="Titlu8">
    <w:name w:val="heading 8"/>
    <w:basedOn w:val="Normal"/>
    <w:next w:val="Normal"/>
    <w:link w:val="Titlu8Caracter"/>
    <w:qFormat/>
    <w:rsid w:val="00C2208F"/>
    <w:pPr>
      <w:numPr>
        <w:ilvl w:val="7"/>
        <w:numId w:val="1"/>
      </w:numPr>
      <w:spacing w:before="240" w:after="60" w:line="240" w:lineRule="auto"/>
      <w:outlineLvl w:val="7"/>
    </w:pPr>
    <w:rPr>
      <w:rFonts w:ascii="Arial" w:eastAsia="Times New Roman" w:hAnsi="Arial" w:cs="Times New Roman"/>
      <w:i/>
      <w:sz w:val="20"/>
      <w:szCs w:val="20"/>
      <w:lang w:val="en-US"/>
    </w:rPr>
  </w:style>
  <w:style w:type="paragraph" w:styleId="Titlu9">
    <w:name w:val="heading 9"/>
    <w:aliases w:val="txt"/>
    <w:basedOn w:val="Normal"/>
    <w:next w:val="Normal"/>
    <w:link w:val="Titlu9Caracter"/>
    <w:qFormat/>
    <w:rsid w:val="00C2208F"/>
    <w:pPr>
      <w:numPr>
        <w:ilvl w:val="8"/>
        <w:numId w:val="1"/>
      </w:numPr>
      <w:spacing w:before="240" w:after="60" w:line="240" w:lineRule="auto"/>
      <w:outlineLvl w:val="8"/>
    </w:pPr>
    <w:rPr>
      <w:rFonts w:ascii="Arial" w:eastAsia="Times New Roman" w:hAnsi="Arial" w:cs="Times New Roman"/>
      <w:b/>
      <w:i/>
      <w:sz w:val="18"/>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Text Caracter,MM2 Caracter"/>
    <w:basedOn w:val="Fontdeparagrafimplicit"/>
    <w:link w:val="Titlu2"/>
    <w:rsid w:val="00C2208F"/>
    <w:rPr>
      <w:rFonts w:ascii="Times New Roman" w:eastAsia="Times New Roman" w:hAnsi="Times New Roman" w:cs="Times New Roman"/>
      <w:sz w:val="21"/>
      <w:szCs w:val="20"/>
      <w:lang w:val="en-GB"/>
    </w:rPr>
  </w:style>
  <w:style w:type="character" w:customStyle="1" w:styleId="Titlu3Caracter">
    <w:name w:val="Titlu 3 Caracter"/>
    <w:aliases w:val="(text) Caracter,MM3 Caracter,text Caracter"/>
    <w:basedOn w:val="Fontdeparagrafimplicit"/>
    <w:link w:val="Titlu3"/>
    <w:rsid w:val="00C2208F"/>
    <w:rPr>
      <w:rFonts w:ascii="Arial" w:eastAsia="Times New Roman" w:hAnsi="Arial" w:cs="Times New Roman"/>
      <w:sz w:val="24"/>
      <w:szCs w:val="20"/>
      <w:lang w:val="en-US"/>
    </w:rPr>
  </w:style>
  <w:style w:type="character" w:customStyle="1" w:styleId="Titlu4Caracter">
    <w:name w:val="Titlu 4 Caracter"/>
    <w:basedOn w:val="Fontdeparagrafimplicit"/>
    <w:link w:val="Titlu4"/>
    <w:rsid w:val="00C2208F"/>
    <w:rPr>
      <w:rFonts w:ascii="Arial" w:eastAsia="Times New Roman" w:hAnsi="Arial" w:cs="Times New Roman"/>
      <w:b/>
      <w:sz w:val="24"/>
      <w:szCs w:val="20"/>
      <w:lang w:val="en-US"/>
    </w:rPr>
  </w:style>
  <w:style w:type="character" w:customStyle="1" w:styleId="Titlu5Caracter">
    <w:name w:val="Titlu 5 Caracter"/>
    <w:basedOn w:val="Fontdeparagrafimplicit"/>
    <w:link w:val="Titlu5"/>
    <w:rsid w:val="00C2208F"/>
    <w:rPr>
      <w:rFonts w:ascii="Times New Roman" w:eastAsia="Times New Roman" w:hAnsi="Times New Roman" w:cs="Times New Roman"/>
      <w:sz w:val="22"/>
      <w:szCs w:val="20"/>
      <w:lang w:val="en-US"/>
    </w:rPr>
  </w:style>
  <w:style w:type="character" w:customStyle="1" w:styleId="Titlu6Caracter">
    <w:name w:val="Titlu 6 Caracter"/>
    <w:basedOn w:val="Fontdeparagrafimplicit"/>
    <w:link w:val="Titlu6"/>
    <w:rsid w:val="00C2208F"/>
    <w:rPr>
      <w:rFonts w:ascii="Times New Roman" w:eastAsia="Times New Roman" w:hAnsi="Times New Roman" w:cs="Times New Roman"/>
      <w:i/>
      <w:sz w:val="22"/>
      <w:szCs w:val="20"/>
      <w:lang w:val="en-US"/>
    </w:rPr>
  </w:style>
  <w:style w:type="character" w:customStyle="1" w:styleId="Titlu7Caracter">
    <w:name w:val="Titlu 7 Caracter"/>
    <w:basedOn w:val="Fontdeparagrafimplicit"/>
    <w:link w:val="Titlu7"/>
    <w:rsid w:val="00C2208F"/>
    <w:rPr>
      <w:rFonts w:ascii="Arial" w:eastAsia="Times New Roman" w:hAnsi="Arial" w:cs="Times New Roman"/>
      <w:sz w:val="20"/>
      <w:szCs w:val="20"/>
      <w:lang w:val="en-US"/>
    </w:rPr>
  </w:style>
  <w:style w:type="character" w:customStyle="1" w:styleId="Titlu8Caracter">
    <w:name w:val="Titlu 8 Caracter"/>
    <w:basedOn w:val="Fontdeparagrafimplicit"/>
    <w:link w:val="Titlu8"/>
    <w:rsid w:val="00C2208F"/>
    <w:rPr>
      <w:rFonts w:ascii="Arial" w:eastAsia="Times New Roman" w:hAnsi="Arial" w:cs="Times New Roman"/>
      <w:i/>
      <w:sz w:val="20"/>
      <w:szCs w:val="20"/>
      <w:lang w:val="en-US"/>
    </w:rPr>
  </w:style>
  <w:style w:type="character" w:customStyle="1" w:styleId="Titlu9Caracter">
    <w:name w:val="Titlu 9 Caracter"/>
    <w:aliases w:val="txt Caracter"/>
    <w:basedOn w:val="Fontdeparagrafimplicit"/>
    <w:link w:val="Titlu9"/>
    <w:rsid w:val="00C2208F"/>
    <w:rPr>
      <w:rFonts w:ascii="Arial" w:eastAsia="Times New Roman" w:hAnsi="Arial" w:cs="Times New Roman"/>
      <w:b/>
      <w:i/>
      <w:sz w:val="18"/>
      <w:szCs w:val="20"/>
      <w:lang w:val="en-US"/>
    </w:rPr>
  </w:style>
  <w:style w:type="paragraph" w:customStyle="1" w:styleId="mk1txtb1">
    <w:name w:val="mk1 txtb1"/>
    <w:basedOn w:val="Normal"/>
    <w:qFormat/>
    <w:rsid w:val="00C2208F"/>
    <w:pPr>
      <w:numPr>
        <w:numId w:val="2"/>
      </w:numPr>
      <w:spacing w:before="120" w:after="0" w:line="276" w:lineRule="auto"/>
      <w:jc w:val="both"/>
    </w:pPr>
    <w:rPr>
      <w:rFonts w:ascii="Calibri" w:eastAsia="Calibri" w:hAnsi="Calibri" w:cs="Times New Roman"/>
      <w:sz w:val="22"/>
      <w:szCs w:val="22"/>
      <w:lang w:val="en-GB"/>
    </w:rPr>
  </w:style>
  <w:style w:type="paragraph" w:customStyle="1" w:styleId="mkshditl">
    <w:name w:val="mk shd itl"/>
    <w:next w:val="Normal"/>
    <w:qFormat/>
    <w:rsid w:val="00C2208F"/>
    <w:pPr>
      <w:keepNext/>
      <w:spacing w:before="360" w:after="180" w:line="240" w:lineRule="auto"/>
      <w:ind w:left="578"/>
    </w:pPr>
    <w:rPr>
      <w:rFonts w:ascii="Calibri Light" w:eastAsia="Times New Roman" w:hAnsi="Calibri Light" w:cs="Times New Roman"/>
      <w:b/>
      <w:bCs/>
      <w:i/>
      <w:color w:val="222A35"/>
      <w:sz w:val="22"/>
      <w:szCs w:val="22"/>
      <w:lang w:val="en-GB"/>
    </w:rPr>
  </w:style>
  <w:style w:type="paragraph" w:customStyle="1" w:styleId="mk1txt">
    <w:name w:val="mk1 txt"/>
    <w:basedOn w:val="Normal"/>
    <w:qFormat/>
    <w:rsid w:val="00C2208F"/>
    <w:pPr>
      <w:spacing w:before="240" w:after="60" w:line="276" w:lineRule="auto"/>
      <w:jc w:val="both"/>
    </w:pPr>
    <w:rPr>
      <w:rFonts w:ascii="Calibri" w:eastAsia="Calibri" w:hAnsi="Calibri" w:cs="Times New Roman"/>
      <w:sz w:val="22"/>
      <w:szCs w:val="22"/>
      <w:lang w:val="en-GB"/>
    </w:rPr>
  </w:style>
  <w:style w:type="paragraph" w:styleId="Antet">
    <w:name w:val="header"/>
    <w:basedOn w:val="Normal"/>
    <w:link w:val="AntetCaracter"/>
    <w:uiPriority w:val="99"/>
    <w:unhideWhenUsed/>
    <w:rsid w:val="00654E50"/>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654E50"/>
  </w:style>
  <w:style w:type="paragraph" w:styleId="Subsol">
    <w:name w:val="footer"/>
    <w:basedOn w:val="Normal"/>
    <w:link w:val="SubsolCaracter"/>
    <w:uiPriority w:val="99"/>
    <w:unhideWhenUsed/>
    <w:rsid w:val="00654E50"/>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654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891</Words>
  <Characters>5172</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Sirbu, Vera</dc:creator>
  <cp:keywords/>
  <dc:description/>
  <cp:lastModifiedBy>Sirbu, Vera</cp:lastModifiedBy>
  <cp:revision>2</cp:revision>
  <dcterms:created xsi:type="dcterms:W3CDTF">2026-02-06T09:54:00Z</dcterms:created>
  <dcterms:modified xsi:type="dcterms:W3CDTF">2026-02-06T09:54:00Z</dcterms:modified>
</cp:coreProperties>
</file>